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Mark Bacon</w:t>
      </w:r>
    </w:p>
    <w:bookmarkStart w:id="9" w:name="reference"/>
    <w:p>
      <w:pPr>
        <w:pStyle w:val="Heading1"/>
        <w:keepNext/>
        <w:keepLines/>
      </w:pPr>
      <w:r>
        <w:t xml:space="preserve">Reference</w:t>
      </w:r>
    </w:p>
    <w:p>
      <w:pPr>
        <w:pStyle w:val="FirstParagraph"/>
      </w:pPr>
      <w:r>
        <w:t xml:space="preserve">Reference notes on architecture practice: C4, ADRs, RFCs, HLDs and solution design.</w:t>
      </w:r>
    </w:p>
    <w:p>
      <w:pPr>
        <w:pStyle w:val="BodyText"/>
      </w:pPr>
      <w:r>
        <w:t xml:space="preserve">This section is moving in from site-web-content-src’s Reference section.</w:t>
      </w:r>
    </w:p>
    <w:bookmarkEnd w:id="9"/>
    <w:sectPr>
      <w:footnotePr>
        <w:numRestart w:val="eachSect"/>
      </w:footnotePr>
      <w:updateFields w:val="true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Div.note" w:type="paragraph">
    <w:name w:val="Div.note"/>
    <w:basedOn w:val="Normal"/>
    <w:pPr>
      <w:ind w:left="170" w:right="170"/>
      <w:pBdr>
        <w:top w:color="E7F1F8" w:space="4" w:sz="4" w:val="single"/>
        <w:left w:color="0072B2" w:space="6" w:sz="36" w:val="single"/>
        <w:bottom w:color="E7F1F8" w:space="4" w:sz="4" w:val="single"/>
        <w:right w:color="E7F1F8" w:space="6" w:sz="4" w:val="single"/>
      </w:pBdr>
      <w:shd w:color="auto" w:fill="E7F1F8" w:val="clear"/>
    </w:pPr>
  </w:style>
  <w:style w:customStyle="1" w:styleId="Div.tip" w:type="paragraph">
    <w:name w:val="Div.tip"/>
    <w:basedOn w:val="Normal"/>
    <w:pPr>
      <w:ind w:left="170" w:right="170"/>
      <w:pBdr>
        <w:top w:color="E8F5E9" w:space="4" w:sz="4" w:val="single"/>
        <w:left w:color="2E7D32" w:space="6" w:sz="36" w:val="single"/>
        <w:bottom w:color="E8F5E9" w:space="4" w:sz="4" w:val="single"/>
        <w:right w:color="E8F5E9" w:space="6" w:sz="4" w:val="single"/>
      </w:pBdr>
      <w:shd w:color="auto" w:fill="E8F5E9" w:val="clear"/>
    </w:pPr>
  </w:style>
  <w:style w:customStyle="1" w:styleId="Div.important" w:type="paragraph">
    <w:name w:val="Div.important"/>
    <w:basedOn w:val="Normal"/>
    <w:pPr>
      <w:ind w:left="170" w:right="170"/>
      <w:pBdr>
        <w:top w:color="F1ECF9" w:space="4" w:sz="4" w:val="single"/>
        <w:left w:color="6A3FB5" w:space="6" w:sz="36" w:val="single"/>
        <w:bottom w:color="F1ECF9" w:space="4" w:sz="4" w:val="single"/>
        <w:right w:color="F1ECF9" w:space="6" w:sz="4" w:val="single"/>
      </w:pBdr>
      <w:shd w:color="auto" w:fill="F1ECF9" w:val="clear"/>
    </w:pPr>
  </w:style>
  <w:style w:customStyle="1" w:styleId="Div.warning" w:type="paragraph">
    <w:name w:val="Div.warning"/>
    <w:basedOn w:val="Normal"/>
    <w:pPr>
      <w:ind w:left="170" w:right="170"/>
      <w:pBdr>
        <w:top w:color="FFF4E0" w:space="4" w:sz="4" w:val="single"/>
        <w:left w:color="E08A00" w:space="6" w:sz="36" w:val="single"/>
        <w:bottom w:color="FFF4E0" w:space="4" w:sz="4" w:val="single"/>
        <w:right w:color="FFF4E0" w:space="6" w:sz="4" w:val="single"/>
      </w:pBdr>
      <w:shd w:color="auto" w:fill="FFF4E0" w:val="clear"/>
    </w:pPr>
  </w:style>
  <w:style w:customStyle="1" w:styleId="Div.caution" w:type="paragraph">
    <w:name w:val="Div.caution"/>
    <w:basedOn w:val="Normal"/>
    <w:pPr>
      <w:ind w:left="170" w:right="170"/>
      <w:pBdr>
        <w:top w:color="FCE8E8" w:space="4" w:sz="4" w:val="single"/>
        <w:left w:color="C62828" w:space="6" w:sz="36" w:val="single"/>
        <w:bottom w:color="FCE8E8" w:space="4" w:sz="4" w:val="single"/>
        <w:right w:color="FCE8E8" w:space="6" w:sz="4" w:val="single"/>
      </w:pBdr>
      <w:shd w:color="auto" w:fill="FCE8E8" w:val="clear"/>
    </w:pPr>
  </w:style>
  <w:style w:customStyle="1" w:styleId="TableGrid" w:type="table">
    <w:name w:val="Table Grid"/>
    <w:tblPr>
      <w:tblBorders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  <w:insideH w:color="808080" w:space="0" w:sz="4" w:val="single"/>
        <w:insideV w:color="808080" w:space="0" w:sz="4" w:val="single"/>
      </w:tblBorders>
    </w:tblPr>
  </w:style>
  <w:style w:type="paragraph" w:customStyle="1" w:styleId="SourceCode">
    <w:name w:val="Source Code"/>
    <w:basedOn w:val="Normal"/>
    <w:link w:val="VerbatimChar"/>
    <w:pPr>
      <w:wordWrap w:val="off"/>
      <w:shd w:val="clear" w:fill="e9edf0"/>
    </w:pPr>
  </w:style>
  <w:style w:type="character" w:customStyle="1" w:styleId="KeywordTok">
    <w:name w:val="KeywordTok"/>
    <w:basedOn w:val="VerbatimChar"/>
    <w:rPr>
      <w:b/>
      <w:color w:val="4f6bed"/>
      <w:shd w:val="clear" w:fill="e9edf0"/>
    </w:rPr>
  </w:style>
  <w:style w:type="character" w:customStyle="1" w:styleId="DataTypeTok">
    <w:name w:val="DataTypeTok"/>
    <w:basedOn w:val="VerbatimChar"/>
    <w:rPr>
      <w:b/>
      <w:color w:val="7b61d1"/>
      <w:shd w:val="clear" w:fill="e9edf0"/>
    </w:rPr>
  </w:style>
  <w:style w:type="character" w:customStyle="1" w:styleId="DecValTok">
    <w:name w:val="DecValTok"/>
    <w:basedOn w:val="VerbatimChar"/>
    <w:rPr>
      <w:color w:val="b06fd3"/>
      <w:shd w:val="clear" w:fill="e9edf0"/>
    </w:rPr>
  </w:style>
  <w:style w:type="character" w:customStyle="1" w:styleId="BaseNTok">
    <w:name w:val="BaseNTok"/>
    <w:basedOn w:val="VerbatimChar"/>
    <w:rPr>
      <w:color w:val="b06fd3"/>
      <w:shd w:val="clear" w:fill="e9edf0"/>
    </w:rPr>
  </w:style>
  <w:style w:type="character" w:customStyle="1" w:styleId="FloatTok">
    <w:name w:val="FloatTok"/>
    <w:basedOn w:val="VerbatimChar"/>
    <w:rPr>
      <w:color w:val="b06fd3"/>
      <w:shd w:val="clear" w:fill="e9edf0"/>
    </w:rPr>
  </w:style>
  <w:style w:type="character" w:customStyle="1" w:styleId="ConstantTok">
    <w:name w:val="ConstantTok"/>
    <w:basedOn w:val="VerbatimChar"/>
    <w:rPr>
      <w:color w:val="c97b63"/>
      <w:shd w:val="clear" w:fill="e9edf0"/>
    </w:rPr>
  </w:style>
  <w:style w:type="character" w:customStyle="1" w:styleId="CharTok">
    <w:name w:val="CharTok"/>
    <w:basedOn w:val="VerbatimChar"/>
    <w:rPr>
      <w:color w:val="d96c6c"/>
      <w:shd w:val="clear" w:fill="e9edf0"/>
    </w:rPr>
  </w:style>
  <w:style w:type="character" w:customStyle="1" w:styleId="SpecialCharTok">
    <w:name w:val="SpecialCharTok"/>
    <w:basedOn w:val="VerbatimChar"/>
    <w:rPr>
      <w:color w:val="d08b49"/>
      <w:shd w:val="clear" w:fill="e9edf0"/>
    </w:rPr>
  </w:style>
  <w:style w:type="character" w:customStyle="1" w:styleId="StringTok">
    <w:name w:val="StringTok"/>
    <w:basedOn w:val="VerbatimChar"/>
    <w:rPr>
      <w:color w:val="d96c6c"/>
      <w:shd w:val="clear" w:fill="e9edf0"/>
    </w:rPr>
  </w:style>
  <w:style w:type="character" w:customStyle="1" w:styleId="VerbatimStringTok">
    <w:name w:val="VerbatimStringTok"/>
    <w:basedOn w:val="VerbatimChar"/>
    <w:rPr>
      <w:color w:val="2e3440"/>
      <w:shd w:val="clear" w:fill="e9edf0"/>
    </w:rPr>
  </w:style>
  <w:style w:type="character" w:customStyle="1" w:styleId="SpecialStringTok">
    <w:name w:val="SpecialStringTok"/>
    <w:basedOn w:val="VerbatimChar"/>
    <w:rPr>
      <w:color w:val="58a66a"/>
      <w:shd w:val="clear" w:fill="e9edf0"/>
    </w:rPr>
  </w:style>
  <w:style w:type="character" w:customStyle="1" w:styleId="ImportTok">
    <w:name w:val="ImportTok"/>
    <w:basedOn w:val="VerbatimChar"/>
    <w:rPr>
      <w:color w:val="7b61d1"/>
      <w:shd w:val="clear" w:fill="e9edf0"/>
    </w:rPr>
  </w:style>
  <w:style w:type="character" w:customStyle="1" w:styleId="CommentTok">
    <w:name w:val="CommentTok"/>
    <w:basedOn w:val="VerbatimChar"/>
    <w:rPr>
      <w:i/>
      <w:color w:val="6f9d68"/>
      <w:shd w:val="clear" w:fill="e9edf0"/>
    </w:rPr>
  </w:style>
  <w:style w:type="character" w:customStyle="1" w:styleId="DocumentationTok">
    <w:name w:val="DocumentationTok"/>
    <w:basedOn w:val="VerbatimChar"/>
    <w:rPr>
      <w:i/>
      <w:color w:val="6f9d68"/>
      <w:shd w:val="clear" w:fill="e9edf0"/>
    </w:rPr>
  </w:style>
  <w:style w:type="character" w:customStyle="1" w:styleId="AnnotationTok">
    <w:name w:val="AnnotationTok"/>
    <w:basedOn w:val="VerbatimChar"/>
    <w:rPr>
      <w:i/>
      <w:color w:val="c97b63"/>
      <w:shd w:val="clear" w:fill="e9edf0"/>
    </w:rPr>
  </w:style>
  <w:style w:type="character" w:customStyle="1" w:styleId="CommentVarTok">
    <w:name w:val="CommentVarTok"/>
    <w:basedOn w:val="VerbatimChar"/>
    <w:rPr>
      <w:b/>
      <w:i/>
      <w:color w:val="7cad74"/>
      <w:shd w:val="clear" w:fill="e9edf0"/>
    </w:rPr>
  </w:style>
  <w:style w:type="character" w:customStyle="1" w:styleId="OtherTok">
    <w:name w:val="OtherTok"/>
    <w:basedOn w:val="VerbatimChar"/>
    <w:rPr>
      <w:color w:val="2e3440"/>
      <w:shd w:val="clear" w:fill="e9edf0"/>
    </w:rPr>
  </w:style>
  <w:style w:type="character" w:customStyle="1" w:styleId="FunctionTok">
    <w:name w:val="FunctionTok"/>
    <w:basedOn w:val="VerbatimChar"/>
    <w:rPr>
      <w:color w:val="1696a5"/>
      <w:shd w:val="clear" w:fill="e9edf0"/>
    </w:rPr>
  </w:style>
  <w:style w:type="character" w:customStyle="1" w:styleId="VariableTok">
    <w:name w:val="VariableTok"/>
    <w:basedOn w:val="VerbatimChar"/>
    <w:rPr>
      <w:color w:val="2e3440"/>
      <w:shd w:val="clear" w:fill="e9edf0"/>
    </w:rPr>
  </w:style>
  <w:style w:type="character" w:customStyle="1" w:styleId="ControlFlowTok">
    <w:name w:val="ControlFlowTok"/>
    <w:basedOn w:val="VerbatimChar"/>
    <w:rPr>
      <w:b/>
      <w:color w:val="4f6bed"/>
      <w:shd w:val="clear" w:fill="e9edf0"/>
    </w:rPr>
  </w:style>
  <w:style w:type="character" w:customStyle="1" w:styleId="OperatorTok">
    <w:name w:val="OperatorTok"/>
    <w:basedOn w:val="VerbatimChar"/>
    <w:rPr>
      <w:color w:val="cc8a3e"/>
      <w:shd w:val="clear" w:fill="e9edf0"/>
    </w:rPr>
  </w:style>
  <w:style w:type="character" w:customStyle="1" w:styleId="BuiltInTok">
    <w:name w:val="BuiltInTok"/>
    <w:basedOn w:val="VerbatimChar"/>
    <w:rPr>
      <w:color w:val="2e3440"/>
      <w:shd w:val="clear" w:fill="e9edf0"/>
    </w:rPr>
  </w:style>
  <w:style w:type="character" w:customStyle="1" w:styleId="ExtensionTok">
    <w:name w:val="ExtensionTok"/>
    <w:basedOn w:val="VerbatimChar"/>
    <w:rPr>
      <w:color w:val="2e3440"/>
      <w:shd w:val="clear" w:fill="e9edf0"/>
    </w:rPr>
  </w:style>
  <w:style w:type="character" w:customStyle="1" w:styleId="PreprocessorTok">
    <w:name w:val="PreprocessorTok"/>
    <w:basedOn w:val="VerbatimChar"/>
    <w:rPr>
      <w:color w:val="9b59b6"/>
      <w:shd w:val="clear" w:fill="e9edf0"/>
    </w:rPr>
  </w:style>
  <w:style w:type="character" w:customStyle="1" w:styleId="AttributeTok">
    <w:name w:val="AttributeTok"/>
    <w:basedOn w:val="VerbatimChar"/>
    <w:rPr>
      <w:color w:val="5c88da"/>
      <w:shd w:val="clear" w:fill="e9edf0"/>
    </w:rPr>
  </w:style>
  <w:style w:type="character" w:customStyle="1" w:styleId="RegionMarkerTok">
    <w:name w:val="RegionMarkerTok"/>
    <w:basedOn w:val="VerbatimChar"/>
    <w:rPr>
      <w:color w:val="2e3440"/>
      <w:shd w:val="clear" w:fill="e9edf0"/>
    </w:rPr>
  </w:style>
  <w:style w:type="character" w:customStyle="1" w:styleId="InformationTok">
    <w:name w:val="InformationTok"/>
    <w:basedOn w:val="VerbatimChar"/>
    <w:rPr>
      <w:color w:val="1696a5"/>
      <w:shd w:val="clear" w:fill="e9edf0"/>
    </w:rPr>
  </w:style>
  <w:style w:type="character" w:customStyle="1" w:styleId="WarningTok">
    <w:name w:val="WarningTok"/>
    <w:basedOn w:val="VerbatimChar"/>
    <w:rPr>
      <w:b/>
      <w:color w:val="d08b49"/>
      <w:shd w:val="clear" w:fill="e9edf0"/>
    </w:rPr>
  </w:style>
  <w:style w:type="character" w:customStyle="1" w:styleId="AlertTok">
    <w:name w:val="AlertTok"/>
    <w:basedOn w:val="VerbatimChar"/>
    <w:rPr>
      <w:b/>
      <w:color w:val="d9534f"/>
      <w:shd w:val="clear" w:fill="e9edf0"/>
    </w:rPr>
  </w:style>
  <w:style w:type="character" w:customStyle="1" w:styleId="ErrorTok">
    <w:name w:val="ErrorTok"/>
    <w:basedOn w:val="VerbatimChar"/>
    <w:rPr>
      <w:b/>
      <w:color w:val="c0392b"/>
      <w:shd w:val="clear" w:fill="fbeaea"/>
    </w:rPr>
  </w:style>
  <w:style w:type="character" w:customStyle="1" w:styleId="NormalTok">
    <w:name w:val="NormalTok"/>
    <w:basedOn w:val="VerbatimChar"/>
    <w:rPr>
      <w:color w:val="2e3440"/>
      <w:shd w:val="clear" w:fill="e9edf0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Reference</dc:title>
  <dc:creator>Mark Bacon</dc:creator>
  <cp:keywords/>
  <dcterms:created xsi:type="dcterms:W3CDTF">2026-10-16T19:30:36Z</dcterms:created>
  <dcterms:modified xsi:type="dcterms:W3CDTF">2026-10-16T19:30:36Z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xt-width-cm">
    <vt:lpwstr>14.82</vt:lpwstr>
  </property>
</Properties>
</file>